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Default="00F8180B">
      <w:pPr>
        <w:rPr>
          <w:sz w:val="40"/>
        </w:rPr>
      </w:pPr>
      <w:r w:rsidRPr="00F8180B">
        <w:rPr>
          <w:sz w:val="40"/>
        </w:rPr>
        <w:t>Core Customer – How to define</w:t>
      </w:r>
      <w:r w:rsidRPr="00F8180B">
        <w:rPr>
          <w:rStyle w:val="FootnoteReference"/>
          <w:sz w:val="28"/>
        </w:rPr>
        <w:footnoteReference w:id="1"/>
      </w:r>
    </w:p>
    <w:p w:rsidR="0038692A" w:rsidRPr="00F8180B" w:rsidRDefault="0038692A">
      <w:pPr>
        <w:rPr>
          <w:sz w:val="40"/>
        </w:rPr>
      </w:pP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Av</w:t>
      </w: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erage purchase size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 – How much do these customers spend with your organization in a single purchase?</w:t>
      </w: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Lifetime Value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 – How much money has</w:t>
      </w:r>
      <w:r w:rsidR="0038692A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/will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 xml:space="preserve"> the customer spent with you over their entire lifetime?</w:t>
      </w: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Acquisition Cost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 – How much was the marketing and sales spend to acquire these customers use?</w:t>
      </w: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Support/Retention Cost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 – What services do your customers? How frequently do they need support and training? Those customers that spend the most with you, might also cost you the most!</w:t>
      </w: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Customer Happiness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 – How happy are these customers with your product or services. If you have a group of happy customers and a group of dramatically unhappy customers, what’s the difference between the two groups?</w:t>
      </w:r>
    </w:p>
    <w:p w:rsidR="00F8180B" w:rsidRPr="00F8180B" w:rsidRDefault="00F8180B" w:rsidP="00F8180B">
      <w:pPr>
        <w:numPr>
          <w:ilvl w:val="0"/>
          <w:numId w:val="1"/>
        </w:numPr>
        <w:shd w:val="clear" w:color="auto" w:fill="FFFFFF"/>
        <w:spacing w:before="210" w:after="100" w:afterAutospacing="1" w:line="378" w:lineRule="atLeast"/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</w:pPr>
      <w:r w:rsidRPr="00F8180B">
        <w:rPr>
          <w:rFonts w:ascii="Georgia" w:eastAsia="Times New Roman" w:hAnsi="Georgia" w:cs="Times New Roman"/>
          <w:b/>
          <w:bCs/>
          <w:color w:val="525A5E"/>
          <w:sz w:val="27"/>
          <w:szCs w:val="27"/>
          <w:lang w:eastAsia="en-CA"/>
        </w:rPr>
        <w:t>Value/Mission Alignment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 xml:space="preserve"> – What is the </w:t>
      </w:r>
      <w:r w:rsidR="0038692A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focus</w:t>
      </w:r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 xml:space="preserve"> for your business? Are you serving the customers you want to? If your mission is to empower small businesses with your product but all your core </w:t>
      </w:r>
      <w:proofErr w:type="gramStart"/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cust</w:t>
      </w:r>
      <w:bookmarkStart w:id="0" w:name="_GoBack"/>
      <w:bookmarkEnd w:id="0"/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>omers</w:t>
      </w:r>
      <w:proofErr w:type="gramEnd"/>
      <w:r w:rsidRPr="00F8180B">
        <w:rPr>
          <w:rFonts w:ascii="Georgia" w:eastAsia="Times New Roman" w:hAnsi="Georgia" w:cs="Times New Roman"/>
          <w:color w:val="525A5E"/>
          <w:sz w:val="27"/>
          <w:szCs w:val="27"/>
          <w:lang w:eastAsia="en-CA"/>
        </w:rPr>
        <w:t xml:space="preserve"> end up being educators instead, then you are out of alignment. That’s good to know!</w:t>
      </w:r>
    </w:p>
    <w:p w:rsidR="00F8180B" w:rsidRDefault="00F8180B"/>
    <w:sectPr w:rsidR="00F81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0B" w:rsidRDefault="00F8180B" w:rsidP="00F8180B">
      <w:pPr>
        <w:spacing w:line="240" w:lineRule="auto"/>
      </w:pPr>
      <w:r>
        <w:separator/>
      </w:r>
    </w:p>
  </w:endnote>
  <w:endnote w:type="continuationSeparator" w:id="0">
    <w:p w:rsidR="00F8180B" w:rsidRDefault="00F8180B" w:rsidP="00F81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0B" w:rsidRDefault="00F8180B" w:rsidP="00F8180B">
      <w:pPr>
        <w:spacing w:line="240" w:lineRule="auto"/>
      </w:pPr>
      <w:r>
        <w:separator/>
      </w:r>
    </w:p>
  </w:footnote>
  <w:footnote w:type="continuationSeparator" w:id="0">
    <w:p w:rsidR="00F8180B" w:rsidRDefault="00F8180B" w:rsidP="00F8180B">
      <w:pPr>
        <w:spacing w:line="240" w:lineRule="auto"/>
      </w:pPr>
      <w:r>
        <w:continuationSeparator/>
      </w:r>
    </w:p>
  </w:footnote>
  <w:footnote w:id="1">
    <w:p w:rsidR="00F8180B" w:rsidRDefault="00F8180B">
      <w:pPr>
        <w:pStyle w:val="FootnoteText"/>
      </w:pPr>
      <w:r>
        <w:rPr>
          <w:rStyle w:val="FootnoteReference"/>
        </w:rPr>
        <w:footnoteRef/>
      </w:r>
      <w:r>
        <w:t xml:space="preserve"> Taken from </w:t>
      </w:r>
      <w:hyperlink r:id="rId1" w:history="1">
        <w:r w:rsidRPr="005638AE">
          <w:rPr>
            <w:rStyle w:val="Hyperlink"/>
          </w:rPr>
          <w:t>https://www.surveygizmo.com/survey-blog/understanding-your-core-customer-to-build-customer-personas-in-5-steps/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63A0"/>
    <w:multiLevelType w:val="multilevel"/>
    <w:tmpl w:val="9628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0B"/>
    <w:rsid w:val="0038692A"/>
    <w:rsid w:val="003E28F6"/>
    <w:rsid w:val="00F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15C1D-28B3-4935-9864-F5734171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180B"/>
    <w:rPr>
      <w:b/>
      <w:bCs/>
    </w:rPr>
  </w:style>
  <w:style w:type="character" w:customStyle="1" w:styleId="apple-converted-space">
    <w:name w:val="apple-converted-space"/>
    <w:basedOn w:val="DefaultParagraphFont"/>
    <w:rsid w:val="00F8180B"/>
  </w:style>
  <w:style w:type="paragraph" w:styleId="FootnoteText">
    <w:name w:val="footnote text"/>
    <w:basedOn w:val="Normal"/>
    <w:link w:val="FootnoteTextChar"/>
    <w:uiPriority w:val="99"/>
    <w:semiHidden/>
    <w:unhideWhenUsed/>
    <w:rsid w:val="00F818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18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1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rveygizmo.com/survey-blog/understanding-your-core-customer-to-build-customer-personas-in-5-ste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A3B3-E47B-4142-B9C1-B0BC8610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dcterms:created xsi:type="dcterms:W3CDTF">2015-10-21T18:43:00Z</dcterms:created>
  <dcterms:modified xsi:type="dcterms:W3CDTF">2015-10-21T18:45:00Z</dcterms:modified>
</cp:coreProperties>
</file>